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F" w:rsidRPr="003370BF" w:rsidRDefault="003370BF" w:rsidP="003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center"/>
        <w:rPr>
          <w:rFonts w:ascii="Arial Black" w:hAnsi="Arial Black"/>
          <w:color w:val="FF0000"/>
          <w:sz w:val="10"/>
          <w:szCs w:val="10"/>
        </w:rPr>
      </w:pPr>
    </w:p>
    <w:p w:rsidR="003370BF" w:rsidRDefault="003370BF" w:rsidP="003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center"/>
        <w:rPr>
          <w:rFonts w:ascii="Arial Black" w:hAnsi="Arial Black"/>
          <w:color w:val="FF0000"/>
          <w:sz w:val="18"/>
          <w:szCs w:val="18"/>
        </w:rPr>
      </w:pPr>
      <w:r w:rsidRPr="003370BF">
        <w:rPr>
          <w:rFonts w:ascii="Arial Black" w:hAnsi="Arial Black"/>
          <w:color w:val="FF0000"/>
          <w:sz w:val="18"/>
          <w:szCs w:val="18"/>
        </w:rPr>
        <w:t>LIBRI CHE RACCONTANO LA VERITA’ SULLE MENZOGNE</w:t>
      </w:r>
    </w:p>
    <w:p w:rsidR="00DA6ABE" w:rsidRPr="00DA6ABE" w:rsidRDefault="00DA6ABE" w:rsidP="003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center"/>
        <w:rPr>
          <w:rFonts w:ascii="Arial Black" w:hAnsi="Arial Black"/>
          <w:color w:val="FF0000"/>
          <w:sz w:val="10"/>
          <w:szCs w:val="10"/>
        </w:rPr>
      </w:pPr>
    </w:p>
    <w:p w:rsidR="00DA6ABE" w:rsidRPr="00DA6ABE" w:rsidRDefault="00DA6ABE" w:rsidP="003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center"/>
        <w:rPr>
          <w:rFonts w:ascii="Arial Black" w:hAnsi="Arial Black"/>
          <w:color w:val="000000" w:themeColor="text1"/>
          <w:sz w:val="18"/>
          <w:szCs w:val="18"/>
        </w:rPr>
      </w:pPr>
      <w:r w:rsidRPr="00DA6ABE">
        <w:rPr>
          <w:rFonts w:ascii="Arial Black" w:hAnsi="Arial Black"/>
          <w:color w:val="000000" w:themeColor="text1"/>
          <w:sz w:val="18"/>
          <w:szCs w:val="18"/>
        </w:rPr>
        <w:t>(casa editrice Nuovi Mondi)</w:t>
      </w:r>
    </w:p>
    <w:p w:rsidR="003370BF" w:rsidRPr="003370BF" w:rsidRDefault="003370BF" w:rsidP="003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10" w:line="240" w:lineRule="auto"/>
        <w:jc w:val="center"/>
        <w:rPr>
          <w:rFonts w:ascii="Arial Black" w:hAnsi="Arial Black"/>
          <w:color w:val="FF0000"/>
          <w:sz w:val="10"/>
          <w:szCs w:val="10"/>
        </w:rPr>
      </w:pP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3370BF" w:rsidRPr="003370BF" w:rsidRDefault="003370BF" w:rsidP="00DA6ABE">
      <w:pPr>
        <w:spacing w:before="10" w:after="10" w:line="240" w:lineRule="auto"/>
        <w:jc w:val="center"/>
        <w:rPr>
          <w:rFonts w:ascii="Bookman Old Style" w:hAnsi="Bookman Old Style"/>
          <w:b/>
        </w:rPr>
      </w:pPr>
      <w:r w:rsidRPr="003370BF">
        <w:rPr>
          <w:rFonts w:ascii="Bookman Old Style" w:hAnsi="Bookman Old Style"/>
          <w:b/>
        </w:rPr>
        <w:t>1. Tutto quel che sai su Dio è falso.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</w:rPr>
      </w:pPr>
      <w:r w:rsidRPr="003370BF">
        <w:rPr>
          <w:rFonts w:ascii="Bookman Old Style" w:hAnsi="Bookman Old Style"/>
          <w:noProof/>
          <w:lang w:eastAsia="it-IT"/>
        </w:rPr>
        <w:drawing>
          <wp:inline distT="0" distB="0" distL="0" distR="0">
            <wp:extent cx="2514600" cy="3022356"/>
            <wp:effectExtent l="19050" t="0" r="0" b="0"/>
            <wp:docPr id="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8" cy="302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</w:rPr>
      </w:pPr>
    </w:p>
    <w:p w:rsidR="003370BF" w:rsidRP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  <w:sz w:val="20"/>
          <w:szCs w:val="20"/>
        </w:rPr>
      </w:pPr>
      <w:r w:rsidRPr="003370BF">
        <w:rPr>
          <w:rFonts w:ascii="Bookman Old Style" w:hAnsi="Bookman Old Style"/>
          <w:sz w:val="20"/>
          <w:szCs w:val="20"/>
        </w:rPr>
        <w:t>Copertina del libro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L’autore Russ Kick del libro “</w:t>
      </w:r>
      <w:r w:rsidRPr="003370BF">
        <w:rPr>
          <w:rFonts w:ascii="Bookman Old Style" w:hAnsi="Bookman Old Style"/>
          <w:i/>
        </w:rPr>
        <w:t>Tutto quello che sai su Dio è falso</w:t>
      </w:r>
      <w:r>
        <w:rPr>
          <w:rFonts w:ascii="Bookman Old Style" w:hAnsi="Bookman Old Style"/>
        </w:rPr>
        <w:t xml:space="preserve">” (…) </w:t>
      </w:r>
      <w:r w:rsidRPr="003370BF">
        <w:rPr>
          <w:rFonts w:ascii="Bookman Old Style" w:hAnsi="Bookman Old Style"/>
        </w:rPr>
        <w:t>ha realizzato un nuovo lavoro imponente e sbalorditivo quanto i precedenti: un’antologia in cui le migliori firme del giornalismo e della saggistica internazionale si adoperano per smontare e denunciare miti, leggende, segreti e misfatti legati a ogni sorta di</w:t>
      </w:r>
      <w:r>
        <w:rPr>
          <w:rFonts w:ascii="Bookman Old Style" w:hAnsi="Bookman Old Style"/>
        </w:rPr>
        <w:t xml:space="preserve"> religione o culto (…) Il libro </w:t>
      </w:r>
      <w:r w:rsidRPr="003370BF">
        <w:rPr>
          <w:rFonts w:ascii="Bookman Old Style" w:hAnsi="Bookman Old Style"/>
        </w:rPr>
        <w:t xml:space="preserve">raccoglie sia vere e proprie denunce storiche e giornalistiche (costi del clero, omertà, abusi) sia curiosità e stranezze riguardo a miti irrazionali che continuano a imperare in moltissime società (alcune delle quali teoricamente evolute, come </w:t>
      </w:r>
      <w:r>
        <w:rPr>
          <w:rFonts w:ascii="Bookman Old Style" w:hAnsi="Bookman Old Style"/>
        </w:rPr>
        <w:t xml:space="preserve">quella americana o italiana).   </w:t>
      </w:r>
      <w:r w:rsidRPr="003370BF">
        <w:rPr>
          <w:rFonts w:ascii="Bookman Old Style" w:hAnsi="Bookman Old Style"/>
        </w:rPr>
        <w:t>E se non ne avrete ancora abbasta</w:t>
      </w:r>
      <w:r>
        <w:rPr>
          <w:rFonts w:ascii="Bookman Old Style" w:hAnsi="Bookman Old Style"/>
        </w:rPr>
        <w:t xml:space="preserve">nza, questo libro vi condurrà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• nei gulag cattolici, i conventi delle Maddalene, dove ragazze madri ed ex prostitute venivano rinchiuse e sottoposte a og</w:t>
      </w:r>
      <w:r>
        <w:rPr>
          <w:rFonts w:ascii="Bookman Old Style" w:hAnsi="Bookman Old Style"/>
        </w:rPr>
        <w:t xml:space="preserve">ni sorta di tortura e sopruso.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• nelle parrocchie pentecostali americane dove ogni an</w:t>
      </w:r>
      <w:r>
        <w:rPr>
          <w:rFonts w:ascii="Bookman Old Style" w:hAnsi="Bookman Old Style"/>
        </w:rPr>
        <w:t>no centinaia di persone, seguen</w:t>
      </w:r>
      <w:r w:rsidRPr="003370BF">
        <w:rPr>
          <w:rFonts w:ascii="Bookman Old Style" w:hAnsi="Bookman Old Style"/>
        </w:rPr>
        <w:t>do alla lettera un passo del vangelo, maneggiano serpenti velenosi e si fanno mordere, crede</w:t>
      </w:r>
      <w:r>
        <w:rPr>
          <w:rFonts w:ascii="Bookman Old Style" w:hAnsi="Bookman Old Style"/>
        </w:rPr>
        <w:t xml:space="preserve">ndo che chi è puro non morirà.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• all'università di Berkeley, dove si organizzano convention islamiche nelle quali si proclama l'esigenza di creare un califfato, di combattere gli infedeli, di convertire il mondo al</w:t>
      </w:r>
      <w:r>
        <w:rPr>
          <w:rFonts w:ascii="Bookman Old Style" w:hAnsi="Bookman Old Style"/>
        </w:rPr>
        <w:t>l'Islam.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• in uno dei simboli sacri della cristianità, il Baldacchino del Bernini in San Pietro, dove si può chiaramente notare la riproduzione di ben otto organi genitali femminili (qui documentat</w:t>
      </w:r>
      <w:r>
        <w:rPr>
          <w:rFonts w:ascii="Bookman Old Style" w:hAnsi="Bookman Old Style"/>
        </w:rPr>
        <w:t>i da inconfutabili fotografie).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• nei dogmi del giudaismo dominante che si preoccupa quasi esclusivamente di questioni post-Olocausto come i pericoli dei matrimoni fra razze diverse, la minaccia dell’assimilazione e la n</w:t>
      </w:r>
      <w:r>
        <w:rPr>
          <w:rFonts w:ascii="Bookman Old Style" w:hAnsi="Bookman Old Style"/>
        </w:rPr>
        <w:t>ecessità di proteggere Israele.</w:t>
      </w:r>
    </w:p>
    <w:p w:rsidR="003370BF" w:rsidRPr="001E18D4" w:rsidRDefault="003370BF" w:rsidP="001E18D4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• tra le centinaia di esorcisti autorizzati dal Vaticano (tra i 300 e i 400 in Italia, 15 negli Usa e dozzine nel resto del mondo). Molte indagini rivelano che l’esorcismo viene esercitato nella maggior parte dei casi su persone con malattie psichiche.</w:t>
      </w:r>
    </w:p>
    <w:p w:rsidR="003370BF" w:rsidRPr="003370BF" w:rsidRDefault="00DA6ABE" w:rsidP="003370BF">
      <w:pPr>
        <w:spacing w:before="10" w:after="1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2. </w:t>
      </w:r>
      <w:r w:rsidR="003370BF" w:rsidRPr="003370BF">
        <w:rPr>
          <w:rFonts w:ascii="Bookman Old Style" w:hAnsi="Bookman Old Style"/>
          <w:b/>
        </w:rPr>
        <w:t>Secondo manuale dei segreti e della bugie</w:t>
      </w:r>
    </w:p>
    <w:p w:rsid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</w:rPr>
      </w:pPr>
      <w:r w:rsidRPr="003370BF">
        <w:rPr>
          <w:rFonts w:ascii="Bookman Old Style" w:hAnsi="Bookman Old Style"/>
        </w:rPr>
        <w:br/>
      </w:r>
      <w:r w:rsidRPr="003370BF">
        <w:rPr>
          <w:rFonts w:ascii="Bookman Old Style" w:hAnsi="Bookman Old Style"/>
          <w:noProof/>
          <w:lang w:eastAsia="it-IT"/>
        </w:rPr>
        <w:drawing>
          <wp:inline distT="0" distB="0" distL="0" distR="0">
            <wp:extent cx="1981200" cy="2381250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</w:rPr>
      </w:pPr>
    </w:p>
    <w:p w:rsidR="003370BF" w:rsidRP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  <w:sz w:val="20"/>
          <w:szCs w:val="20"/>
        </w:rPr>
      </w:pPr>
      <w:r w:rsidRPr="003370BF">
        <w:rPr>
          <w:rFonts w:ascii="Bookman Old Style" w:hAnsi="Bookman Old Style"/>
          <w:sz w:val="20"/>
          <w:szCs w:val="20"/>
        </w:rPr>
        <w:t>Copertina del libro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 w:rsidRPr="003370BF">
        <w:rPr>
          <w:rFonts w:ascii="Bookman Old Style" w:hAnsi="Bookman Old Style"/>
        </w:rPr>
        <w:br/>
      </w:r>
      <w:r w:rsidR="00DA6ABE"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 xml:space="preserve">Una raccolta inedita </w:t>
      </w:r>
      <w:r w:rsidR="00DA6ABE">
        <w:rPr>
          <w:rFonts w:ascii="Bookman Old Style" w:hAnsi="Bookman Old Style"/>
        </w:rPr>
        <w:t xml:space="preserve">(di vari autori) </w:t>
      </w:r>
      <w:r w:rsidRPr="003370BF">
        <w:rPr>
          <w:rFonts w:ascii="Bookman Old Style" w:hAnsi="Bookman Old Style"/>
        </w:rPr>
        <w:t>che svela un mondo nel quale le notizie fondamentali vengono ignorate oppure clamorosamente censurate. Un gruppo di ricercatori - giornalisti, dissidenti, accademici, esperti di media, scienziati e filosofi - che non ha precedenti. I più esplosivi saggi tratti dai due bestseller americani dell'informazione indipendente (Abuse Your Illusions e You Are Being Lied To, pubblicati da Disinformation) e molte altre inchieste sorprendenti. Evitando speculazioni e ipotesi, Tutto Quello che Sai è Falso 2 affronta ogni tema con fatti e documenti, smascherando le leggende e le bugie che ci sono state imposte dai media, dai governi, dalle multinazionali, dalla religione, dall'</w:t>
      </w:r>
      <w:r>
        <w:rPr>
          <w:rFonts w:ascii="Bookman Old Style" w:hAnsi="Bookman Old Style"/>
        </w:rPr>
        <w:t xml:space="preserve">establishment scientifico.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Tra gli autori William Blum, Noam Chomsky, Michael Levine, Kary Mullis, Norman Solomon, Michael Parenti, Michel Chossudovsk</w:t>
      </w:r>
      <w:r>
        <w:rPr>
          <w:rFonts w:ascii="Bookman Old Style" w:hAnsi="Bookman Old Style"/>
        </w:rPr>
        <w:t xml:space="preserve">y, Howard Zinn e altre firme.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 xml:space="preserve">Tra i numerosi argomenti trattati, il libro documenta: - la sperimentazione di armi radioattive e biologiche su cavie umane; - i milioni di morti, le barbarie, le stragi inutili e i campi di concentramento degli alleati durante la “guerra buona”, la Seconda Guerra Mondiale; - come la “guerra al terrorismo” sia una trovata della propaganda bellica di un impero che necessita di espansione; - il paradosso per il quale le principali cause di morte, in Occidente, sono la sanità e i farmaci; - l’ignoranza della scienza su ciò che è stato denominato la base della vita, il DNA e il fallimento del Progetto Genoma; - come i media abbiano, deliberatamente, creato il consenso popolare per la guerra in Kosovo; - gli sporchi traffici, le megatruffe e gli stati complici, della grande piovra finanziaria internazionale; - come i principali antidepressivi possano condurre al suicidio e i tentativi di celarlo; - i misfatti compiuti da Cristoforo Colombo e la sua responsabilità nell’eccidio dei Nativi Americani; - come il terrorismo dello stato di Israele abbia tutti gli estremi per essere definito tale; - i risultati di una ricerca compiuta da scienziati indipendenti </w:t>
      </w:r>
      <w:r>
        <w:rPr>
          <w:rFonts w:ascii="Bookman Old Style" w:hAnsi="Bookman Old Style"/>
        </w:rPr>
        <w:t xml:space="preserve">sui rischi connessi agli Ogm.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  <w:b/>
        </w:rPr>
        <w:t>A proposito di Disinformation</w:t>
      </w:r>
      <w:r>
        <w:rPr>
          <w:rFonts w:ascii="Bookman Old Style" w:hAnsi="Bookman Old Style"/>
        </w:rPr>
        <w:t xml:space="preserve">: </w:t>
      </w:r>
      <w:r w:rsidRPr="003370BF">
        <w:rPr>
          <w:rFonts w:ascii="Bookman Old Style" w:hAnsi="Bookman Old Style"/>
        </w:rPr>
        <w:t>Con sede a New York City, The Disinformation Company Ltd. è una vivace società di comunicazione diretta da Gary Baddeley e Richard Metzger. Disinformation ricerca le notizie più scomode e inconsuete allo scopo di restituire un equilibrio all’offerta omologata, sterile e controllata dei tradizionali mez</w:t>
      </w:r>
      <w:r>
        <w:rPr>
          <w:rFonts w:ascii="Bookman Old Style" w:hAnsi="Bookman Old Style"/>
        </w:rPr>
        <w:t xml:space="preserve">zi di comunicazione di massa. 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Dai suoi inizi, quasi una decade fa, come semplice idea per un notiziario TV sullo stile di Sixty Minutes, a oggi, Metzger e Baddeley hanno scelto un termine dal dizionario e gli hanno dato un nuovo significato diretto a un vasto pubblico di anticonformisti, intellettuali, oppositori dell’establis</w:t>
      </w:r>
      <w:r>
        <w:rPr>
          <w:rFonts w:ascii="Bookman Old Style" w:hAnsi="Bookman Old Style"/>
        </w:rPr>
        <w:t xml:space="preserve">hment e semplici curiosi.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</w:t>
      </w:r>
      <w:r w:rsidRPr="003370BF">
        <w:rPr>
          <w:rFonts w:ascii="Bookman Old Style" w:hAnsi="Bookman Old Style"/>
        </w:rPr>
        <w:t>Il sito Internet di Disinformation (http://www.disinfo.com) è nato nel settembre ‘96 con l’approvazione immediata da parte degli stessi canali d’informazione che Disinformation criticava, in quanto influenzati sia dal governo che dal sistema economico. La luna di miele è stata breve – circa tre settimane dopo il lancio, il CEO della grande società mediatica americana che finanziava il sito l’ha scoperto e ne ha immediatamente ordinato la chiusura. Inutile dire che Metzger e pochi membri fedeli del suo team sono riusciti a mantenere attivo il sito che oggi risulta essere il più ampio e famoso della Rete per quanto riguarda l’informazione alternativa e la cultura underground, avendo già vinto più o m</w:t>
      </w:r>
      <w:r>
        <w:rPr>
          <w:rFonts w:ascii="Bookman Old Style" w:hAnsi="Bookman Old Style"/>
        </w:rPr>
        <w:t xml:space="preserve">eno ogni premio immaginabile. 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Disinformation è anche una serie TV, inizialmente trasmessa dal canale inglese Channel 4 e successivamente concessa in licenza a vari canali in tutto il mondo, una sigla editoriale musicale negli Usa, in partecipazione con la Loud Records di Sony Music e anche una grande</w:t>
      </w:r>
      <w:r>
        <w:rPr>
          <w:rFonts w:ascii="Bookman Old Style" w:hAnsi="Bookman Old Style"/>
        </w:rPr>
        <w:t xml:space="preserve"> conferenza di controcultura. </w:t>
      </w:r>
    </w:p>
    <w:p w:rsidR="003370BF" w:rsidRP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3370BF">
        <w:rPr>
          <w:rFonts w:ascii="Bookman Old Style" w:hAnsi="Bookman Old Style"/>
        </w:rPr>
        <w:t>Oltre a Tutto quello che sai è falso (Everything you know is wrong, 2002), Disinformation ha pubblicato altre due antologie: You’re being lied to e Abuse Your Illusions (2003).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3370BF" w:rsidRPr="003370BF" w:rsidRDefault="00DA6ABE" w:rsidP="003370BF">
      <w:pPr>
        <w:spacing w:before="10" w:after="10" w:line="240" w:lineRule="auto"/>
        <w:jc w:val="center"/>
        <w:rPr>
          <w:rFonts w:ascii="Bookman Old Style" w:hAnsi="Bookman Old Style"/>
          <w:b/>
        </w:rPr>
      </w:pPr>
      <w:r w:rsidRPr="00DA6ABE">
        <w:rPr>
          <w:rFonts w:ascii="Bookman Old Style" w:hAnsi="Bookman Old Style"/>
          <w:b/>
        </w:rPr>
        <w:t>3.</w:t>
      </w:r>
      <w:r>
        <w:rPr>
          <w:rFonts w:ascii="Bookman Old Style" w:hAnsi="Bookman Old Style"/>
        </w:rPr>
        <w:t xml:space="preserve"> </w:t>
      </w:r>
      <w:r w:rsidR="003370BF">
        <w:rPr>
          <w:rFonts w:ascii="Bookman Old Style" w:hAnsi="Bookman Old Style"/>
          <w:b/>
        </w:rPr>
        <w:t xml:space="preserve">Terzo </w:t>
      </w:r>
      <w:r w:rsidR="003370BF" w:rsidRPr="003370BF">
        <w:rPr>
          <w:rFonts w:ascii="Bookman Old Style" w:hAnsi="Bookman Old Style"/>
          <w:b/>
        </w:rPr>
        <w:t>manuale dei segreti e della bugie</w:t>
      </w:r>
    </w:p>
    <w:p w:rsid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B0638E" w:rsidRDefault="00B0638E" w:rsidP="003370BF">
      <w:pPr>
        <w:spacing w:before="10" w:after="10" w:line="240" w:lineRule="auto"/>
        <w:jc w:val="center"/>
        <w:rPr>
          <w:rFonts w:ascii="Bookman Old Style" w:hAnsi="Bookman Old Style"/>
        </w:rPr>
      </w:pPr>
      <w:r w:rsidRPr="003370BF">
        <w:rPr>
          <w:rFonts w:ascii="Bookman Old Style" w:hAnsi="Bookman Old Style"/>
          <w:noProof/>
          <w:lang w:eastAsia="it-IT"/>
        </w:rPr>
        <w:drawing>
          <wp:inline distT="0" distB="0" distL="0" distR="0">
            <wp:extent cx="1809750" cy="20002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</w:rPr>
      </w:pPr>
    </w:p>
    <w:p w:rsidR="003370BF" w:rsidRPr="003370BF" w:rsidRDefault="003370BF" w:rsidP="003370BF">
      <w:pPr>
        <w:spacing w:before="10" w:after="10" w:line="240" w:lineRule="auto"/>
        <w:jc w:val="center"/>
        <w:rPr>
          <w:rFonts w:ascii="Bookman Old Style" w:hAnsi="Bookman Old Style"/>
          <w:sz w:val="20"/>
          <w:szCs w:val="20"/>
        </w:rPr>
      </w:pPr>
      <w:r w:rsidRPr="003370BF">
        <w:rPr>
          <w:rFonts w:ascii="Bookman Old Style" w:hAnsi="Bookman Old Style"/>
          <w:sz w:val="20"/>
          <w:szCs w:val="20"/>
        </w:rPr>
        <w:t>Copertina del libro</w:t>
      </w:r>
    </w:p>
    <w:p w:rsidR="00B0638E" w:rsidRPr="003370BF" w:rsidRDefault="00B0638E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3370BF" w:rsidRDefault="00DA6ABE" w:rsidP="003370BF">
      <w:pPr>
        <w:spacing w:before="10" w:after="1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</w:t>
      </w:r>
      <w:r w:rsidR="00B0638E" w:rsidRPr="003370BF">
        <w:rPr>
          <w:rFonts w:ascii="Bookman Old Style" w:hAnsi="Bookman Old Style"/>
        </w:rPr>
        <w:t xml:space="preserve">terzo volume </w:t>
      </w:r>
      <w:r>
        <w:rPr>
          <w:rFonts w:ascii="Bookman Old Style" w:hAnsi="Bookman Old Style"/>
        </w:rPr>
        <w:t>(a cura di diversi autori) è u</w:t>
      </w:r>
      <w:r w:rsidR="00B0638E" w:rsidRPr="003370BF">
        <w:rPr>
          <w:rFonts w:ascii="Bookman Old Style" w:hAnsi="Bookman Old Style"/>
        </w:rPr>
        <w:t>na raccolta inedita di saggi e articoli che svela un mondo nel quale le notizie fondamentali vengono ignorate oppure clamorosamente censurate.</w:t>
      </w:r>
      <w:r w:rsidR="003370BF">
        <w:rPr>
          <w:rFonts w:ascii="Bookman Old Style" w:hAnsi="Bookman Old Style"/>
        </w:rPr>
        <w:t xml:space="preserve"> </w:t>
      </w:r>
      <w:r w:rsidR="00B0638E" w:rsidRPr="003370BF">
        <w:rPr>
          <w:rFonts w:ascii="Bookman Old Style" w:hAnsi="Bookman Old Style"/>
        </w:rPr>
        <w:t>Grazie a un gruppo di ricercatori – giornalisti, dissidenti, accademici, esperti di media, scienziati e filosofi – che non ha precedenti, evitando speculazioni e ipotesi</w:t>
      </w:r>
      <w:r>
        <w:rPr>
          <w:rFonts w:ascii="Bookman Old Style" w:hAnsi="Bookman Old Style"/>
        </w:rPr>
        <w:t xml:space="preserve">. (…) Il libro </w:t>
      </w:r>
      <w:r w:rsidR="00B0638E" w:rsidRPr="003370BF">
        <w:rPr>
          <w:rFonts w:ascii="Bookman Old Style" w:hAnsi="Bookman Old Style"/>
        </w:rPr>
        <w:t xml:space="preserve">affronta ogni tema con fatti e documenti, smascherando le leggende e le bugie che ci sono state imposte dai media, dai governi, dalle multinazionali, dalla religione, dall’establishment scientifico. </w:t>
      </w:r>
    </w:p>
    <w:p w:rsidR="00DA6ABE" w:rsidRDefault="00DA6ABE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3370BF" w:rsidRPr="003370BF" w:rsidRDefault="003370BF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p w:rsidR="000F0567" w:rsidRPr="003370BF" w:rsidRDefault="000F0567" w:rsidP="003370BF">
      <w:pPr>
        <w:spacing w:before="10" w:after="10" w:line="240" w:lineRule="auto"/>
        <w:jc w:val="both"/>
        <w:rPr>
          <w:rFonts w:ascii="Bookman Old Style" w:hAnsi="Bookman Old Style"/>
        </w:rPr>
      </w:pPr>
    </w:p>
    <w:sectPr w:rsidR="000F0567" w:rsidRPr="003370BF" w:rsidSect="000F0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BE" w:rsidRDefault="00D248BE" w:rsidP="00442053">
      <w:pPr>
        <w:spacing w:after="0" w:line="240" w:lineRule="auto"/>
      </w:pPr>
      <w:r>
        <w:separator/>
      </w:r>
    </w:p>
  </w:endnote>
  <w:endnote w:type="continuationSeparator" w:id="1">
    <w:p w:rsidR="00D248BE" w:rsidRDefault="00D248BE" w:rsidP="0044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53" w:rsidRDefault="004420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7344"/>
      <w:docPartObj>
        <w:docPartGallery w:val="Page Numbers (Bottom of Page)"/>
        <w:docPartUnique/>
      </w:docPartObj>
    </w:sdtPr>
    <w:sdtContent>
      <w:p w:rsidR="00442053" w:rsidRDefault="00284824">
        <w:pPr>
          <w:pStyle w:val="Pidipagina"/>
          <w:jc w:val="center"/>
        </w:pPr>
        <w:fldSimple w:instr=" PAGE   \* MERGEFORMAT ">
          <w:r w:rsidR="001E18D4">
            <w:rPr>
              <w:noProof/>
            </w:rPr>
            <w:t>1</w:t>
          </w:r>
        </w:fldSimple>
      </w:p>
    </w:sdtContent>
  </w:sdt>
  <w:p w:rsidR="00442053" w:rsidRDefault="0044205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53" w:rsidRDefault="004420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BE" w:rsidRDefault="00D248BE" w:rsidP="00442053">
      <w:pPr>
        <w:spacing w:after="0" w:line="240" w:lineRule="auto"/>
      </w:pPr>
      <w:r>
        <w:separator/>
      </w:r>
    </w:p>
  </w:footnote>
  <w:footnote w:type="continuationSeparator" w:id="1">
    <w:p w:rsidR="00D248BE" w:rsidRDefault="00D248BE" w:rsidP="0044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53" w:rsidRDefault="004420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53" w:rsidRDefault="0044205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53" w:rsidRDefault="004420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38E"/>
    <w:rsid w:val="000F0567"/>
    <w:rsid w:val="001E18D4"/>
    <w:rsid w:val="00284824"/>
    <w:rsid w:val="003370BF"/>
    <w:rsid w:val="00442053"/>
    <w:rsid w:val="007258DC"/>
    <w:rsid w:val="009D26EE"/>
    <w:rsid w:val="00B0638E"/>
    <w:rsid w:val="00D248BE"/>
    <w:rsid w:val="00DA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3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scheda-1">
    <w:name w:val="sscheda-1"/>
    <w:basedOn w:val="Normale"/>
    <w:uiPriority w:val="99"/>
    <w:semiHidden/>
    <w:rsid w:val="00B0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scheda">
    <w:name w:val="sscheda"/>
    <w:basedOn w:val="Normale"/>
    <w:uiPriority w:val="99"/>
    <w:semiHidden/>
    <w:rsid w:val="00B0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3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3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053"/>
  </w:style>
  <w:style w:type="paragraph" w:styleId="Pidipagina">
    <w:name w:val="footer"/>
    <w:basedOn w:val="Normale"/>
    <w:link w:val="PidipaginaCarattere"/>
    <w:uiPriority w:val="99"/>
    <w:unhideWhenUsed/>
    <w:rsid w:val="00442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2012-05-05T11:03:00Z</dcterms:created>
  <dcterms:modified xsi:type="dcterms:W3CDTF">2012-05-05T11:22:00Z</dcterms:modified>
</cp:coreProperties>
</file>